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3017" w:rsidRPr="00123017" w:rsidRDefault="00123017" w:rsidP="00123017">
      <w:pPr>
        <w:rPr>
          <w:rFonts w:cstheme="minorHAnsi"/>
        </w:rPr>
      </w:pPr>
      <w:r w:rsidRPr="00123017">
        <w:rPr>
          <w:rStyle w:val="Bold"/>
          <w:rFonts w:cstheme="minorHAnsi"/>
        </w:rPr>
        <w:t>Objective.</w:t>
      </w:r>
      <w:r w:rsidRPr="00123017">
        <w:rPr>
          <w:rFonts w:cstheme="minorHAnsi"/>
        </w:rPr>
        <w:t xml:space="preserve"> To study the dynamics of left ventricular diastolic function (LV DF) in patients with I –III functional classes (FC) of chronic heart failure (CHF) during lisinopril and losartan treatment, depending on stage of chronic kidney disease.</w:t>
      </w:r>
    </w:p>
    <w:p w:rsidR="00123017" w:rsidRPr="00123017" w:rsidRDefault="00123017" w:rsidP="00123017">
      <w:pPr>
        <w:rPr>
          <w:rFonts w:cstheme="minorHAnsi"/>
        </w:rPr>
      </w:pPr>
      <w:r w:rsidRPr="00123017">
        <w:rPr>
          <w:rStyle w:val="Bold"/>
          <w:rFonts w:cstheme="minorHAnsi"/>
        </w:rPr>
        <w:t>Materials and methods.</w:t>
      </w:r>
      <w:r w:rsidRPr="00123017">
        <w:rPr>
          <w:rFonts w:cstheme="minorHAnsi"/>
        </w:rPr>
        <w:t xml:space="preserve"> We examined 223 patients with coronary artery disease and I –III FC of CHF initially and after 6 months of treatment. The first group (I) contained 118 patients with I –III FC of CHF, who received lisinopril as a standard therapy, whereas the second group (II) received losartan, and included 105 patients with I –III FC of CHF (the average dose of lisinopril was 7.8 ± 2.6, losartan -76.3 ± 25.6 mg/day). All the patients underwent doppler echocardiography, glomerular filtration rate was quantified using MDRD formula (eGFR). Patients were divided into groups according to eGFR levels: 30&lt;</w:t>
      </w:r>
      <w:r w:rsidRPr="00123017">
        <w:rPr>
          <w:rFonts w:cstheme="minorHAnsi"/>
          <w:rtl/>
          <w:lang w:bidi="ar-YE"/>
        </w:rPr>
        <w:t>с</w:t>
      </w:r>
      <w:r w:rsidRPr="00123017">
        <w:rPr>
          <w:rFonts w:cstheme="minorHAnsi"/>
        </w:rPr>
        <w:t>GFR ≤60 mL/min/1.73 m</w:t>
      </w:r>
      <w:r w:rsidRPr="00123017">
        <w:rPr>
          <w:rStyle w:val="sup"/>
          <w:rFonts w:cstheme="minorHAnsi"/>
        </w:rPr>
        <w:t xml:space="preserve">3 </w:t>
      </w:r>
      <w:r w:rsidRPr="00123017">
        <w:rPr>
          <w:rFonts w:cstheme="minorHAnsi"/>
        </w:rPr>
        <w:t>— 67 patients, and 156 patients with eGFR&gt;60 mL/min/1.73 m</w:t>
      </w:r>
      <w:r w:rsidRPr="00123017">
        <w:rPr>
          <w:rStyle w:val="sup"/>
          <w:rFonts w:cstheme="minorHAnsi"/>
        </w:rPr>
        <w:t>3</w:t>
      </w:r>
      <w:r w:rsidRPr="00123017">
        <w:rPr>
          <w:rFonts w:cstheme="minorHAnsi"/>
        </w:rPr>
        <w:t>.</w:t>
      </w:r>
    </w:p>
    <w:p w:rsidR="00123017" w:rsidRPr="00123017" w:rsidRDefault="00123017" w:rsidP="00123017">
      <w:pPr>
        <w:rPr>
          <w:rFonts w:cstheme="minorHAnsi"/>
        </w:rPr>
      </w:pPr>
      <w:r w:rsidRPr="00123017">
        <w:rPr>
          <w:rStyle w:val="Bold"/>
          <w:rFonts w:cstheme="minorHAnsi"/>
        </w:rPr>
        <w:t>Results.</w:t>
      </w:r>
      <w:r w:rsidRPr="00123017">
        <w:rPr>
          <w:rFonts w:cstheme="minorHAnsi"/>
        </w:rPr>
        <w:t xml:space="preserve"> The analysis of initial DF characteristics revealed diastolic dysfunction (DD) in 81.8 % of patients with CHF, and in 59.3 % of cases disturbances like delayed relaxation were prevalent. DF correlated with eGFR. Patients with eGFR≤60 mL/min/1.73 m</w:t>
      </w:r>
      <w:r w:rsidRPr="00123017">
        <w:rPr>
          <w:rStyle w:val="sup"/>
          <w:rFonts w:cstheme="minorHAnsi"/>
        </w:rPr>
        <w:t>2</w:t>
      </w:r>
      <w:r w:rsidRPr="00123017">
        <w:rPr>
          <w:rFonts w:cstheme="minorHAnsi"/>
        </w:rPr>
        <w:t xml:space="preserve"> had significant reduction (by 6.8 %) of E-wave velocity (</w:t>
      </w:r>
      <w:proofErr w:type="gramStart"/>
      <w:r w:rsidRPr="00123017">
        <w:rPr>
          <w:rFonts w:cstheme="minorHAnsi"/>
        </w:rPr>
        <w:t>p&lt;</w:t>
      </w:r>
      <w:proofErr w:type="gramEnd"/>
      <w:r w:rsidRPr="00123017">
        <w:rPr>
          <w:rFonts w:cstheme="minorHAnsi"/>
        </w:rPr>
        <w:t>0.05) compared to patients with eGFR&gt;60 ml/min/1.73 m</w:t>
      </w:r>
      <w:r w:rsidRPr="00123017">
        <w:rPr>
          <w:rStyle w:val="sup"/>
          <w:rFonts w:cstheme="minorHAnsi"/>
        </w:rPr>
        <w:t>2</w:t>
      </w:r>
      <w:r w:rsidRPr="00123017">
        <w:rPr>
          <w:rFonts w:cstheme="minorHAnsi"/>
        </w:rPr>
        <w:t>; there was a moderate positive correlation between eGFR and E-wave velocity. Patients improved their LV DF characteristics after treatment, with better results for losartan group. Patients of the first and second groups with eGFR≤60 ml/min/1.73 m</w:t>
      </w:r>
      <w:r w:rsidRPr="00123017">
        <w:rPr>
          <w:rStyle w:val="sup"/>
          <w:rFonts w:cstheme="minorHAnsi"/>
        </w:rPr>
        <w:t>2</w:t>
      </w:r>
      <w:r w:rsidRPr="00123017">
        <w:rPr>
          <w:rFonts w:cstheme="minorHAnsi"/>
        </w:rPr>
        <w:t xml:space="preserve"> had an increase of E-wave velocity by 14.8 % and 15.7 % (</w:t>
      </w:r>
      <w:proofErr w:type="gramStart"/>
      <w:r w:rsidRPr="00123017">
        <w:rPr>
          <w:rFonts w:cstheme="minorHAnsi"/>
        </w:rPr>
        <w:t>p&lt;</w:t>
      </w:r>
      <w:proofErr w:type="gramEnd"/>
      <w:r w:rsidRPr="00123017">
        <w:rPr>
          <w:rFonts w:cstheme="minorHAnsi"/>
        </w:rPr>
        <w:t>0.02), respectively; patients with eGFR&gt;60 mL/min/1.73 m</w:t>
      </w:r>
      <w:r w:rsidRPr="00123017">
        <w:rPr>
          <w:rStyle w:val="sup"/>
          <w:rFonts w:cstheme="minorHAnsi"/>
        </w:rPr>
        <w:t>2</w:t>
      </w:r>
      <w:r w:rsidRPr="00123017">
        <w:rPr>
          <w:rFonts w:cstheme="minorHAnsi"/>
        </w:rPr>
        <w:t xml:space="preserve"> had a trend of E-wave increase by 2.7 %</w:t>
      </w:r>
      <w:bookmarkStart w:id="0" w:name="_GoBack"/>
      <w:bookmarkEnd w:id="0"/>
      <w:r w:rsidRPr="00123017">
        <w:rPr>
          <w:rFonts w:cstheme="minorHAnsi"/>
        </w:rPr>
        <w:t xml:space="preserve"> and 7.5 %, respectively, compared to baseline.</w:t>
      </w:r>
    </w:p>
    <w:p w:rsidR="00123017" w:rsidRPr="00123017" w:rsidRDefault="00123017" w:rsidP="00123017">
      <w:pPr>
        <w:rPr>
          <w:rFonts w:cstheme="minorHAnsi"/>
        </w:rPr>
      </w:pPr>
      <w:r w:rsidRPr="00123017">
        <w:rPr>
          <w:rStyle w:val="Bold"/>
          <w:rFonts w:cstheme="minorHAnsi"/>
        </w:rPr>
        <w:t>Conclusion.</w:t>
      </w:r>
      <w:r w:rsidRPr="00123017">
        <w:rPr>
          <w:rFonts w:cstheme="minorHAnsi"/>
        </w:rPr>
        <w:t xml:space="preserve"> 81.8 % of patients had DD with the prevalence of disturbances of delayed relaxation type. DF correlated with eGFR. Patients with I –III FC of CHF had an improvement of LV DF characteristics with better results for the group of losartan therapy. Patients of both groups with eGFR≤60 ml/min/1.73 m</w:t>
      </w:r>
      <w:r w:rsidRPr="00123017">
        <w:rPr>
          <w:rStyle w:val="sup"/>
          <w:rFonts w:cstheme="minorHAnsi"/>
        </w:rPr>
        <w:t>2</w:t>
      </w:r>
      <w:r w:rsidRPr="00123017">
        <w:rPr>
          <w:rFonts w:cstheme="minorHAnsi"/>
        </w:rPr>
        <w:t xml:space="preserve"> had a significant increase of E-wave velocity during treatment.</w:t>
      </w:r>
    </w:p>
    <w:p w:rsidR="00123017" w:rsidRPr="00123017" w:rsidRDefault="00123017" w:rsidP="00123017">
      <w:pPr>
        <w:rPr>
          <w:rFonts w:cstheme="minorHAnsi"/>
        </w:rPr>
      </w:pPr>
      <w:r w:rsidRPr="00123017">
        <w:rPr>
          <w:rStyle w:val="Bold"/>
          <w:rFonts w:cstheme="minorHAnsi"/>
        </w:rPr>
        <w:t>Keywords:</w:t>
      </w:r>
      <w:r w:rsidRPr="00123017">
        <w:rPr>
          <w:rFonts w:cstheme="minorHAnsi"/>
        </w:rPr>
        <w:t xml:space="preserve"> chronic heart failure, left ventricle diastolic function, renal dysfunction.</w:t>
      </w:r>
    </w:p>
    <w:p w:rsidR="00374759" w:rsidRPr="00123017" w:rsidRDefault="00374759" w:rsidP="00123017">
      <w:pPr>
        <w:rPr>
          <w:rFonts w:cstheme="minorHAnsi"/>
          <w:lang w:val="en-US" w:bidi="ar-YE"/>
        </w:rPr>
      </w:pPr>
    </w:p>
    <w:sectPr w:rsidR="00374759" w:rsidRPr="00123017" w:rsidSect="00351922">
      <w:pgSz w:w="12240" w:h="15840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-Italic">
    <w:panose1 w:val="020B05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DINPro-MediumItalic">
    <w:panose1 w:val="020B0604020101020102"/>
    <w:charset w:val="00"/>
    <w:family w:val="swiss"/>
    <w:notTrueType/>
    <w:pitch w:val="variable"/>
    <w:sig w:usb0="A00002BF" w:usb1="4000207B" w:usb2="00000000" w:usb3="00000000" w:csb0="00000097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D9B"/>
    <w:rsid w:val="000A7D9B"/>
    <w:rsid w:val="00123017"/>
    <w:rsid w:val="001F11E0"/>
    <w:rsid w:val="00374759"/>
    <w:rsid w:val="005909F9"/>
    <w:rsid w:val="00924131"/>
    <w:rsid w:val="00A43B33"/>
    <w:rsid w:val="00AB7FD1"/>
    <w:rsid w:val="00B6088B"/>
    <w:rsid w:val="00E61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49E394"/>
  <w15:chartTrackingRefBased/>
  <w15:docId w15:val="{229D9A93-2CA6-4FE6-A623-BD7C80FBE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adText">
    <w:name w:val="LeadText (СТАРТ)"/>
    <w:basedOn w:val="a"/>
    <w:next w:val="a"/>
    <w:uiPriority w:val="99"/>
    <w:rsid w:val="000A7D9B"/>
    <w:pPr>
      <w:shd w:val="clear" w:color="auto" w:fill="000000"/>
      <w:autoSpaceDE w:val="0"/>
      <w:autoSpaceDN w:val="0"/>
      <w:adjustRightInd w:val="0"/>
      <w:spacing w:after="0" w:line="280" w:lineRule="atLeast"/>
      <w:ind w:left="113" w:right="113"/>
      <w:jc w:val="both"/>
      <w:textAlignment w:val="center"/>
    </w:pPr>
    <w:rPr>
      <w:rFonts w:ascii="DINPro-Italic" w:hAnsi="DINPro-Italic" w:cs="DINPro-Italic"/>
      <w:i/>
      <w:iCs/>
      <w:color w:val="000000"/>
      <w:sz w:val="18"/>
      <w:szCs w:val="18"/>
    </w:rPr>
  </w:style>
  <w:style w:type="character" w:customStyle="1" w:styleId="sup">
    <w:name w:val="sup"/>
    <w:uiPriority w:val="99"/>
    <w:rsid w:val="000A7D9B"/>
    <w:rPr>
      <w:vertAlign w:val="superscript"/>
    </w:rPr>
  </w:style>
  <w:style w:type="character" w:customStyle="1" w:styleId="Italic">
    <w:name w:val="Italic"/>
    <w:uiPriority w:val="99"/>
    <w:rsid w:val="000A7D9B"/>
    <w:rPr>
      <w:i/>
      <w:iCs/>
      <w:u w:val="none"/>
      <w:vertAlign w:val="baseline"/>
    </w:rPr>
  </w:style>
  <w:style w:type="character" w:customStyle="1" w:styleId="black">
    <w:name w:val="black"/>
    <w:uiPriority w:val="99"/>
    <w:rsid w:val="000A7D9B"/>
  </w:style>
  <w:style w:type="character" w:customStyle="1" w:styleId="Sub">
    <w:name w:val="Sub"/>
    <w:uiPriority w:val="99"/>
    <w:rsid w:val="000A7D9B"/>
    <w:rPr>
      <w:vertAlign w:val="subscript"/>
    </w:rPr>
  </w:style>
  <w:style w:type="character" w:customStyle="1" w:styleId="Black0">
    <w:name w:val="Black"/>
    <w:uiPriority w:val="99"/>
    <w:rsid w:val="00E61418"/>
    <w:rPr>
      <w:u w:val="none"/>
      <w:vertAlign w:val="baseline"/>
    </w:rPr>
  </w:style>
  <w:style w:type="paragraph" w:customStyle="1" w:styleId="LeadTextStart">
    <w:name w:val="LeadText (Start)"/>
    <w:basedOn w:val="a"/>
    <w:uiPriority w:val="99"/>
    <w:rsid w:val="00A43B33"/>
    <w:pPr>
      <w:shd w:val="clear" w:color="auto" w:fill="E5E5E5"/>
      <w:autoSpaceDE w:val="0"/>
      <w:autoSpaceDN w:val="0"/>
      <w:adjustRightInd w:val="0"/>
      <w:spacing w:before="57" w:after="0" w:line="280" w:lineRule="atLeast"/>
      <w:ind w:left="113" w:right="113"/>
      <w:jc w:val="both"/>
      <w:textAlignment w:val="center"/>
    </w:pPr>
    <w:rPr>
      <w:rFonts w:ascii="DINPro-MediumItalic" w:hAnsi="DINPro-MediumItalic" w:cs="DINPro-MediumItalic"/>
      <w:i/>
      <w:iCs/>
      <w:color w:val="000000"/>
      <w:sz w:val="20"/>
      <w:szCs w:val="20"/>
      <w:lang w:val="en-US"/>
    </w:rPr>
  </w:style>
  <w:style w:type="character" w:customStyle="1" w:styleId="Bold">
    <w:name w:val="Bold"/>
    <w:uiPriority w:val="99"/>
    <w:rsid w:val="00A43B33"/>
    <w:rPr>
      <w:b/>
      <w:bCs/>
      <w:u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332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Boris</cp:lastModifiedBy>
  <cp:revision>2</cp:revision>
  <dcterms:created xsi:type="dcterms:W3CDTF">2020-02-14T17:25:00Z</dcterms:created>
  <dcterms:modified xsi:type="dcterms:W3CDTF">2020-02-14T17:25:00Z</dcterms:modified>
</cp:coreProperties>
</file>